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C24" w14:textId="77777777" w:rsidR="00EA70AE" w:rsidRDefault="00EA70AE" w:rsidP="00C457B1">
      <w:pPr>
        <w:tabs>
          <w:tab w:val="left" w:pos="2325"/>
          <w:tab w:val="center" w:pos="4513"/>
        </w:tabs>
        <w:rPr>
          <w:rFonts w:ascii="Arial" w:hAnsi="Arial" w:cs="Arial"/>
          <w:color w:val="404040" w:themeColor="text1" w:themeTint="BF"/>
        </w:rPr>
      </w:pPr>
    </w:p>
    <w:p w14:paraId="695501B9" w14:textId="0037C2F3"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594AAE">
        <w:rPr>
          <w:rFonts w:ascii="Arial" w:hAnsi="Arial" w:cs="Arial"/>
          <w:b/>
          <w:color w:val="404040" w:themeColor="text1" w:themeTint="BF"/>
        </w:rPr>
        <w:t>4</w:t>
      </w:r>
      <w:r w:rsidR="00594AAE" w:rsidRPr="00594AAE">
        <w:rPr>
          <w:rFonts w:ascii="Arial" w:hAnsi="Arial" w:cs="Arial"/>
          <w:b/>
          <w:color w:val="404040" w:themeColor="text1" w:themeTint="BF"/>
          <w:vertAlign w:val="superscript"/>
        </w:rPr>
        <w:t>th</w:t>
      </w:r>
      <w:r w:rsidR="00594AAE">
        <w:rPr>
          <w:rFonts w:ascii="Arial" w:hAnsi="Arial" w:cs="Arial"/>
          <w:b/>
          <w:color w:val="404040" w:themeColor="text1" w:themeTint="BF"/>
        </w:rPr>
        <w:t xml:space="preserve"> December</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22B28F7C" w14:textId="77777777" w:rsidR="00EA4C8A" w:rsidRDefault="00EA4C8A" w:rsidP="00BA0BEC">
      <w:pPr>
        <w:tabs>
          <w:tab w:val="left" w:pos="2325"/>
          <w:tab w:val="center" w:pos="4513"/>
        </w:tabs>
        <w:rPr>
          <w:rFonts w:ascii="Arial" w:hAnsi="Arial" w:cs="Arial"/>
          <w:color w:val="404040" w:themeColor="text1" w:themeTint="BF"/>
        </w:rPr>
      </w:pPr>
    </w:p>
    <w:p w14:paraId="3ACC85D3" w14:textId="1F733B31"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5E0D08AD" w14:textId="77777777" w:rsidR="00EA4C8A" w:rsidRDefault="00EA4C8A" w:rsidP="00BA0BEC">
      <w:pPr>
        <w:spacing w:after="0"/>
        <w:jc w:val="center"/>
        <w:rPr>
          <w:rFonts w:ascii="Arial Black" w:hAnsi="Arial Black" w:cstheme="majorHAnsi"/>
          <w:b/>
          <w:color w:val="404040" w:themeColor="text1" w:themeTint="BF"/>
          <w:sz w:val="24"/>
          <w:szCs w:val="24"/>
        </w:rPr>
      </w:pPr>
    </w:p>
    <w:p w14:paraId="75F9CE2B" w14:textId="373742DE"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74FDBC21" w14:textId="77777777" w:rsidR="005C017C" w:rsidRDefault="005C017C" w:rsidP="00BA0BEC">
      <w:pPr>
        <w:spacing w:after="0"/>
        <w:jc w:val="center"/>
        <w:rPr>
          <w:rFonts w:ascii="Arial Black" w:hAnsi="Arial Black" w:cstheme="majorHAnsi"/>
          <w:b/>
          <w:color w:val="404040" w:themeColor="text1" w:themeTint="BF"/>
          <w:sz w:val="24"/>
          <w:szCs w:val="24"/>
        </w:rPr>
      </w:pP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5CB7DA70"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2</w:t>
      </w:r>
      <w:r>
        <w:rPr>
          <w:rFonts w:ascii="Arial" w:hAnsi="Arial" w:cs="Arial"/>
          <w:b/>
          <w:color w:val="000000" w:themeColor="text1"/>
        </w:rPr>
        <w:t xml:space="preserve">.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97F2DBE" w:rsidR="00B1767E"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04AA0EE8" w:rsidR="00DB78CA" w:rsidRPr="00C157F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65BC533E"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594AAE">
        <w:rPr>
          <w:rFonts w:ascii="Arial" w:hAnsi="Arial" w:cs="Arial"/>
          <w:color w:val="000000" w:themeColor="text1"/>
        </w:rPr>
        <w:t>6</w:t>
      </w:r>
      <w:r w:rsidR="00594AAE" w:rsidRPr="00594AAE">
        <w:rPr>
          <w:rFonts w:ascii="Arial" w:hAnsi="Arial" w:cs="Arial"/>
          <w:color w:val="000000" w:themeColor="text1"/>
          <w:vertAlign w:val="superscript"/>
        </w:rPr>
        <w:t>th</w:t>
      </w:r>
      <w:r w:rsidR="00594AAE">
        <w:rPr>
          <w:rFonts w:ascii="Arial" w:hAnsi="Arial" w:cs="Arial"/>
          <w:color w:val="000000" w:themeColor="text1"/>
        </w:rPr>
        <w:t xml:space="preserve"> November</w:t>
      </w:r>
      <w:r w:rsidR="00232344">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2C2FBCB5" w:rsidR="00B1767E" w:rsidRPr="00C157F3"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164B1EEB" w:rsidR="002600C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192E1E81" w14:textId="74A267AE" w:rsidR="00232344" w:rsidRDefault="00594AAE"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None</w:t>
      </w:r>
      <w:r w:rsidR="00EA4C8A">
        <w:rPr>
          <w:rFonts w:ascii="Arial" w:hAnsi="Arial" w:cs="Arial"/>
          <w:bCs/>
          <w:color w:val="000000" w:themeColor="text1"/>
        </w:rPr>
        <w:t>.</w:t>
      </w:r>
    </w:p>
    <w:p w14:paraId="5935E2B1" w14:textId="77777777" w:rsidR="00EA4C8A" w:rsidRPr="00B83E2D" w:rsidRDefault="00EA4C8A" w:rsidP="00232344">
      <w:pPr>
        <w:spacing w:after="0" w:line="264" w:lineRule="auto"/>
        <w:ind w:left="735"/>
        <w:jc w:val="both"/>
        <w:rPr>
          <w:rFonts w:ascii="Arial" w:hAnsi="Arial" w:cs="Arial"/>
          <w:bCs/>
          <w:color w:val="000000" w:themeColor="text1"/>
        </w:rPr>
      </w:pPr>
    </w:p>
    <w:p w14:paraId="664A1912" w14:textId="709FE46F" w:rsidR="00C457B1" w:rsidRPr="00C157F3" w:rsidRDefault="00EA70AE"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(a)</w:t>
      </w:r>
      <w:r w:rsidR="00DA2075">
        <w:rPr>
          <w:rFonts w:ascii="Arial" w:hAnsi="Arial" w:cs="Arial"/>
          <w:b/>
        </w:rPr>
        <w:t xml:space="preserve">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760A1ABE" w14:textId="15708562" w:rsidR="00594AAE" w:rsidRDefault="00232344" w:rsidP="00594AAE">
      <w:pPr>
        <w:spacing w:after="0" w:line="264" w:lineRule="auto"/>
        <w:ind w:left="1035"/>
        <w:jc w:val="both"/>
        <w:rPr>
          <w:rFonts w:ascii="Arial" w:hAnsi="Arial" w:cs="Arial"/>
          <w:b/>
          <w:color w:val="000000" w:themeColor="text1"/>
        </w:rPr>
      </w:pPr>
      <w:r w:rsidRPr="00232344">
        <w:rPr>
          <w:rFonts w:ascii="Arial" w:hAnsi="Arial" w:cs="Arial"/>
          <w:b/>
          <w:color w:val="000000" w:themeColor="text1"/>
        </w:rPr>
        <w:t>SMD/2023/</w:t>
      </w:r>
      <w:r w:rsidR="00594AAE">
        <w:rPr>
          <w:rFonts w:ascii="Arial" w:hAnsi="Arial" w:cs="Arial"/>
          <w:b/>
          <w:color w:val="000000" w:themeColor="text1"/>
        </w:rPr>
        <w:t xml:space="preserve">0539 </w:t>
      </w:r>
      <w:r w:rsidR="00594AAE" w:rsidRPr="00594AAE">
        <w:rPr>
          <w:rFonts w:ascii="Arial" w:hAnsi="Arial" w:cs="Arial"/>
          <w:bCs/>
          <w:color w:val="000000" w:themeColor="text1"/>
        </w:rPr>
        <w:t>– Clo</w:t>
      </w:r>
      <w:r w:rsidR="00594AAE">
        <w:rPr>
          <w:rFonts w:ascii="Arial" w:hAnsi="Arial" w:cs="Arial"/>
          <w:bCs/>
          <w:color w:val="000000" w:themeColor="text1"/>
        </w:rPr>
        <w:t>u</w:t>
      </w:r>
      <w:r w:rsidR="00594AAE" w:rsidRPr="00594AAE">
        <w:rPr>
          <w:rFonts w:ascii="Arial" w:hAnsi="Arial" w:cs="Arial"/>
          <w:bCs/>
          <w:color w:val="000000" w:themeColor="text1"/>
        </w:rPr>
        <w:t xml:space="preserve">gh House, Carr Bank, </w:t>
      </w:r>
      <w:proofErr w:type="spellStart"/>
      <w:r w:rsidR="00594AAE" w:rsidRPr="00594AAE">
        <w:rPr>
          <w:rFonts w:ascii="Arial" w:hAnsi="Arial" w:cs="Arial"/>
          <w:bCs/>
          <w:color w:val="000000" w:themeColor="text1"/>
        </w:rPr>
        <w:t>Oakamoor</w:t>
      </w:r>
      <w:proofErr w:type="spellEnd"/>
      <w:r w:rsidR="00594AAE">
        <w:rPr>
          <w:rFonts w:ascii="Arial" w:hAnsi="Arial" w:cs="Arial"/>
          <w:bCs/>
          <w:color w:val="000000" w:themeColor="text1"/>
        </w:rPr>
        <w:t>.</w:t>
      </w:r>
    </w:p>
    <w:p w14:paraId="09A0B403" w14:textId="3E6EABF0" w:rsidR="00EA70AE" w:rsidRDefault="00594AAE" w:rsidP="00594AAE">
      <w:pPr>
        <w:spacing w:after="0" w:line="264" w:lineRule="auto"/>
        <w:ind w:left="1035"/>
        <w:jc w:val="both"/>
        <w:rPr>
          <w:rFonts w:ascii="Arial" w:hAnsi="Arial" w:cs="Arial"/>
          <w:bCs/>
          <w:color w:val="000000" w:themeColor="text1"/>
        </w:rPr>
      </w:pPr>
      <w:r w:rsidRPr="00594AAE">
        <w:rPr>
          <w:rFonts w:ascii="Arial" w:hAnsi="Arial" w:cs="Arial"/>
          <w:bCs/>
          <w:color w:val="000000" w:themeColor="text1"/>
        </w:rPr>
        <w:t xml:space="preserve">Proposed Development: Two </w:t>
      </w:r>
      <w:proofErr w:type="spellStart"/>
      <w:r w:rsidRPr="00594AAE">
        <w:rPr>
          <w:rFonts w:ascii="Arial" w:hAnsi="Arial" w:cs="Arial"/>
          <w:bCs/>
          <w:color w:val="000000" w:themeColor="text1"/>
        </w:rPr>
        <w:t>storey</w:t>
      </w:r>
      <w:proofErr w:type="spellEnd"/>
      <w:r w:rsidRPr="00594AAE">
        <w:rPr>
          <w:rFonts w:ascii="Arial" w:hAnsi="Arial" w:cs="Arial"/>
          <w:bCs/>
          <w:color w:val="000000" w:themeColor="text1"/>
        </w:rPr>
        <w:t xml:space="preserve"> rear extension, alterations to roofline of existing single </w:t>
      </w:r>
      <w:proofErr w:type="spellStart"/>
      <w:r w:rsidRPr="00594AAE">
        <w:rPr>
          <w:rFonts w:ascii="Arial" w:hAnsi="Arial" w:cs="Arial"/>
          <w:bCs/>
          <w:color w:val="000000" w:themeColor="text1"/>
        </w:rPr>
        <w:t>storey</w:t>
      </w:r>
      <w:proofErr w:type="spellEnd"/>
      <w:r w:rsidRPr="00594AAE">
        <w:rPr>
          <w:rFonts w:ascii="Arial" w:hAnsi="Arial" w:cs="Arial"/>
          <w:bCs/>
          <w:color w:val="000000" w:themeColor="text1"/>
        </w:rPr>
        <w:t xml:space="preserve"> rear extension, hard landscaping works, and replacement windows to front elevation</w:t>
      </w:r>
      <w:r w:rsidR="00EA70AE" w:rsidRPr="00594AAE">
        <w:rPr>
          <w:rFonts w:ascii="Arial" w:hAnsi="Arial" w:cs="Arial"/>
          <w:bCs/>
          <w:color w:val="000000" w:themeColor="text1"/>
        </w:rPr>
        <w:t>.</w:t>
      </w:r>
    </w:p>
    <w:p w14:paraId="75AF1225" w14:textId="1299DFFC" w:rsidR="005C017C" w:rsidRPr="005C017C" w:rsidRDefault="005C017C" w:rsidP="005C017C">
      <w:pPr>
        <w:spacing w:after="0" w:line="264" w:lineRule="auto"/>
        <w:ind w:left="1020"/>
        <w:jc w:val="both"/>
        <w:rPr>
          <w:rFonts w:ascii="Arial" w:hAnsi="Arial" w:cs="Arial"/>
          <w:bCs/>
          <w:color w:val="000000" w:themeColor="text1"/>
        </w:rPr>
      </w:pPr>
      <w:r>
        <w:rPr>
          <w:rFonts w:ascii="Arial" w:hAnsi="Arial" w:cs="Arial"/>
          <w:b/>
          <w:color w:val="000000" w:themeColor="text1"/>
        </w:rPr>
        <w:t xml:space="preserve">SMD/2023/0532 </w:t>
      </w:r>
      <w:r w:rsidRPr="005C017C">
        <w:rPr>
          <w:rFonts w:ascii="Arial" w:hAnsi="Arial" w:cs="Arial"/>
          <w:bCs/>
          <w:color w:val="000000" w:themeColor="text1"/>
        </w:rPr>
        <w:t>– c/o Laver Leisure (</w:t>
      </w:r>
      <w:proofErr w:type="spellStart"/>
      <w:r w:rsidRPr="005C017C">
        <w:rPr>
          <w:rFonts w:ascii="Arial" w:hAnsi="Arial" w:cs="Arial"/>
          <w:bCs/>
          <w:color w:val="000000" w:themeColor="text1"/>
        </w:rPr>
        <w:t>Oakamoor</w:t>
      </w:r>
      <w:proofErr w:type="spellEnd"/>
      <w:r w:rsidRPr="005C017C">
        <w:rPr>
          <w:rFonts w:ascii="Arial" w:hAnsi="Arial" w:cs="Arial"/>
          <w:bCs/>
          <w:color w:val="000000" w:themeColor="text1"/>
        </w:rPr>
        <w:t xml:space="preserve">), </w:t>
      </w:r>
      <w:proofErr w:type="spellStart"/>
      <w:r w:rsidRPr="005C017C">
        <w:rPr>
          <w:rFonts w:ascii="Arial" w:hAnsi="Arial" w:cs="Arial"/>
          <w:bCs/>
          <w:color w:val="000000" w:themeColor="text1"/>
        </w:rPr>
        <w:t>Moneystone</w:t>
      </w:r>
      <w:proofErr w:type="spellEnd"/>
      <w:r w:rsidRPr="005C017C">
        <w:rPr>
          <w:rFonts w:ascii="Arial" w:hAnsi="Arial" w:cs="Arial"/>
          <w:bCs/>
          <w:color w:val="000000" w:themeColor="text1"/>
        </w:rPr>
        <w:t xml:space="preserve"> Quarry, Cheadle</w:t>
      </w:r>
      <w:r>
        <w:rPr>
          <w:rFonts w:ascii="Arial" w:hAnsi="Arial" w:cs="Arial"/>
          <w:b/>
          <w:color w:val="000000" w:themeColor="text1"/>
        </w:rPr>
        <w:t xml:space="preserve"> </w:t>
      </w:r>
      <w:r w:rsidRPr="005C017C">
        <w:rPr>
          <w:rFonts w:ascii="Arial" w:hAnsi="Arial" w:cs="Arial"/>
          <w:bCs/>
          <w:color w:val="000000" w:themeColor="text1"/>
        </w:rPr>
        <w:t xml:space="preserve">Road, </w:t>
      </w:r>
      <w:proofErr w:type="spellStart"/>
      <w:r w:rsidRPr="005C017C">
        <w:rPr>
          <w:rFonts w:ascii="Arial" w:hAnsi="Arial" w:cs="Arial"/>
          <w:bCs/>
          <w:color w:val="000000" w:themeColor="text1"/>
        </w:rPr>
        <w:t>Oakamoor</w:t>
      </w:r>
      <w:proofErr w:type="spellEnd"/>
      <w:r w:rsidRPr="005C017C">
        <w:rPr>
          <w:rFonts w:ascii="Arial" w:hAnsi="Arial" w:cs="Arial"/>
          <w:bCs/>
          <w:color w:val="000000" w:themeColor="text1"/>
        </w:rPr>
        <w:t>.</w:t>
      </w:r>
    </w:p>
    <w:p w14:paraId="0448BE09" w14:textId="7D19AE14" w:rsidR="005C017C" w:rsidRPr="00594AAE" w:rsidRDefault="005C017C" w:rsidP="005C017C">
      <w:pPr>
        <w:spacing w:after="0" w:line="264" w:lineRule="auto"/>
        <w:ind w:left="1020"/>
        <w:jc w:val="both"/>
        <w:rPr>
          <w:rFonts w:ascii="Arial" w:hAnsi="Arial" w:cs="Arial"/>
          <w:bCs/>
          <w:color w:val="000000" w:themeColor="text1"/>
        </w:rPr>
      </w:pPr>
      <w:r w:rsidRPr="005C017C">
        <w:rPr>
          <w:rFonts w:ascii="Arial" w:hAnsi="Arial" w:cs="Arial"/>
          <w:bCs/>
          <w:color w:val="000000" w:themeColor="text1"/>
        </w:rPr>
        <w:t xml:space="preserve">Proposed Development: Reserved matters application proposing details for the appearance, layout, </w:t>
      </w:r>
      <w:proofErr w:type="gramStart"/>
      <w:r w:rsidRPr="005C017C">
        <w:rPr>
          <w:rFonts w:ascii="Arial" w:hAnsi="Arial" w:cs="Arial"/>
          <w:bCs/>
          <w:color w:val="000000" w:themeColor="text1"/>
        </w:rPr>
        <w:t>scale</w:t>
      </w:r>
      <w:proofErr w:type="gramEnd"/>
      <w:r w:rsidRPr="005C017C">
        <w:rPr>
          <w:rFonts w:ascii="Arial" w:hAnsi="Arial" w:cs="Arial"/>
          <w:bCs/>
          <w:color w:val="000000" w:themeColor="text1"/>
        </w:rPr>
        <w:t xml:space="preserve"> and landscaping for Phase 2 of the leisure development comprising 60 lodges, archery </w:t>
      </w:r>
      <w:proofErr w:type="spellStart"/>
      <w:r w:rsidRPr="005C017C">
        <w:rPr>
          <w:rFonts w:ascii="Arial" w:hAnsi="Arial" w:cs="Arial"/>
          <w:bCs/>
          <w:color w:val="000000" w:themeColor="text1"/>
        </w:rPr>
        <w:t>centre</w:t>
      </w:r>
      <w:proofErr w:type="spellEnd"/>
      <w:r w:rsidRPr="005C017C">
        <w:rPr>
          <w:rFonts w:ascii="Arial" w:hAnsi="Arial" w:cs="Arial"/>
          <w:bCs/>
          <w:color w:val="000000" w:themeColor="text1"/>
        </w:rPr>
        <w:t xml:space="preserve">, watersports </w:t>
      </w:r>
      <w:proofErr w:type="spellStart"/>
      <w:r w:rsidRPr="005C017C">
        <w:rPr>
          <w:rFonts w:ascii="Arial" w:hAnsi="Arial" w:cs="Arial"/>
          <w:bCs/>
          <w:color w:val="000000" w:themeColor="text1"/>
        </w:rPr>
        <w:t>centre</w:t>
      </w:r>
      <w:proofErr w:type="spellEnd"/>
      <w:r w:rsidRPr="005C017C">
        <w:rPr>
          <w:rFonts w:ascii="Arial" w:hAnsi="Arial" w:cs="Arial"/>
          <w:bCs/>
          <w:color w:val="000000" w:themeColor="text1"/>
        </w:rPr>
        <w:t>, internal roads and car parking and hard and soft landscaping.</w:t>
      </w:r>
    </w:p>
    <w:p w14:paraId="44E44550" w14:textId="77777777" w:rsidR="00BA0BEC" w:rsidRDefault="00BA0BEC" w:rsidP="00BA0BEC">
      <w:pPr>
        <w:spacing w:after="0" w:line="264" w:lineRule="auto"/>
        <w:rPr>
          <w:rFonts w:ascii="Arial" w:hAnsi="Arial" w:cs="Arial"/>
          <w:b/>
          <w:color w:val="000000" w:themeColor="text1"/>
        </w:rPr>
      </w:pPr>
    </w:p>
    <w:p w14:paraId="4EDB6030" w14:textId="77777777" w:rsidR="005C017C" w:rsidRDefault="005C017C" w:rsidP="00221EC5">
      <w:pPr>
        <w:spacing w:after="0" w:line="264" w:lineRule="auto"/>
        <w:ind w:firstLine="720"/>
        <w:rPr>
          <w:rFonts w:ascii="Arial" w:hAnsi="Arial" w:cs="Arial"/>
          <w:b/>
          <w:color w:val="000000" w:themeColor="text1"/>
        </w:rPr>
      </w:pPr>
    </w:p>
    <w:p w14:paraId="6B1734DA" w14:textId="77777777" w:rsidR="005C017C" w:rsidRDefault="005C017C" w:rsidP="00221EC5">
      <w:pPr>
        <w:spacing w:after="0" w:line="264" w:lineRule="auto"/>
        <w:ind w:firstLine="720"/>
        <w:rPr>
          <w:rFonts w:ascii="Arial" w:hAnsi="Arial" w:cs="Arial"/>
          <w:b/>
          <w:color w:val="000000" w:themeColor="text1"/>
        </w:rPr>
      </w:pPr>
    </w:p>
    <w:p w14:paraId="2D3DD4AB" w14:textId="77777777" w:rsidR="005C017C" w:rsidRDefault="005C017C" w:rsidP="005C017C">
      <w:pPr>
        <w:spacing w:after="0" w:line="264" w:lineRule="auto"/>
        <w:rPr>
          <w:rFonts w:ascii="Arial" w:hAnsi="Arial" w:cs="Arial"/>
          <w:b/>
          <w:color w:val="000000" w:themeColor="text1"/>
        </w:rPr>
      </w:pPr>
    </w:p>
    <w:p w14:paraId="04E65B68" w14:textId="77777777" w:rsidR="005C017C" w:rsidRDefault="005C017C" w:rsidP="00221EC5">
      <w:pPr>
        <w:spacing w:after="0" w:line="264" w:lineRule="auto"/>
        <w:ind w:firstLine="720"/>
        <w:rPr>
          <w:rFonts w:ascii="Arial" w:hAnsi="Arial" w:cs="Arial"/>
          <w:b/>
          <w:color w:val="000000" w:themeColor="text1"/>
        </w:rPr>
      </w:pPr>
    </w:p>
    <w:p w14:paraId="0EB8096D" w14:textId="38147C03"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2B2687EF" w14:textId="77777777" w:rsidR="00594AAE"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p>
    <w:tbl>
      <w:tblPr>
        <w:tblpPr w:leftFromText="180" w:rightFromText="180" w:vertAnchor="text" w:horzAnchor="page" w:tblpX="2386" w:tblpY="76"/>
        <w:tblW w:w="4715" w:type="pct"/>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650"/>
        <w:gridCol w:w="1438"/>
        <w:gridCol w:w="4134"/>
        <w:gridCol w:w="1274"/>
      </w:tblGrid>
      <w:tr w:rsidR="00594AAE" w:rsidRPr="00594AAE" w14:paraId="2BE25B09" w14:textId="77777777" w:rsidTr="00D522E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039A688" w14:textId="77777777" w:rsidR="00594AAE" w:rsidRPr="00594AAE" w:rsidRDefault="00594AAE" w:rsidP="00D522E8">
            <w:pPr>
              <w:spacing w:after="0"/>
              <w:rPr>
                <w:rFonts w:ascii="Open Sans" w:hAnsi="Open Sans" w:cs="Open Sans"/>
                <w:color w:val="333333"/>
                <w:sz w:val="18"/>
                <w:szCs w:val="18"/>
              </w:rPr>
            </w:pPr>
            <w:hyperlink r:id="rId7" w:history="1">
              <w:r w:rsidRPr="00594AAE">
                <w:rPr>
                  <w:rStyle w:val="Hyperlink"/>
                  <w:rFonts w:ascii="Open Sans" w:hAnsi="Open Sans" w:cs="Open Sans"/>
                  <w:color w:val="008357"/>
                  <w:sz w:val="18"/>
                  <w:szCs w:val="18"/>
                </w:rPr>
                <w:t>SMD/2023/0372</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3EB6668E" w14:textId="77777777" w:rsidR="00594AAE" w:rsidRPr="00594AAE" w:rsidRDefault="00594AAE" w:rsidP="00D522E8">
            <w:pPr>
              <w:spacing w:after="0"/>
              <w:rPr>
                <w:rFonts w:ascii="Open Sans" w:hAnsi="Open Sans" w:cs="Open Sans"/>
                <w:color w:val="333333"/>
                <w:sz w:val="18"/>
                <w:szCs w:val="18"/>
              </w:rPr>
            </w:pPr>
            <w:proofErr w:type="spellStart"/>
            <w:r w:rsidRPr="00594AAE">
              <w:rPr>
                <w:rFonts w:ascii="Open Sans" w:hAnsi="Open Sans" w:cs="Open Sans"/>
                <w:color w:val="333333"/>
                <w:sz w:val="18"/>
                <w:szCs w:val="18"/>
              </w:rPr>
              <w:t>Oakamoor</w:t>
            </w:r>
            <w:proofErr w:type="spellEnd"/>
            <w:r w:rsidRPr="00594AAE">
              <w:rPr>
                <w:rFonts w:ascii="Open Sans" w:hAnsi="Open Sans" w:cs="Open Sans"/>
                <w:color w:val="333333"/>
                <w:sz w:val="18"/>
                <w:szCs w:val="18"/>
              </w:rPr>
              <w:t xml:space="preserve"> Cricket Club, Mill Road, </w:t>
            </w:r>
            <w:proofErr w:type="spellStart"/>
            <w:r w:rsidRPr="00594AAE">
              <w:rPr>
                <w:rFonts w:ascii="Open Sans" w:hAnsi="Open Sans" w:cs="Open Sans"/>
                <w:color w:val="333333"/>
                <w:sz w:val="18"/>
                <w:szCs w:val="18"/>
              </w:rPr>
              <w:t>Oakamoor</w:t>
            </w:r>
            <w:proofErr w:type="spellEnd"/>
            <w:r w:rsidRPr="00594AAE">
              <w:rPr>
                <w:rFonts w:ascii="Open Sans" w:hAnsi="Open Sans" w:cs="Open Sans"/>
                <w:color w:val="333333"/>
                <w:sz w:val="18"/>
                <w:szCs w:val="18"/>
              </w:rPr>
              <w:t>, Staffordshire, ST10 3AG</w:t>
            </w:r>
          </w:p>
        </w:tc>
        <w:tc>
          <w:tcPr>
            <w:tcW w:w="243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689236F" w14:textId="77777777" w:rsidR="00594AAE" w:rsidRPr="00594AAE" w:rsidRDefault="00594AAE" w:rsidP="00D522E8">
            <w:pPr>
              <w:spacing w:after="0"/>
              <w:rPr>
                <w:rFonts w:ascii="Open Sans" w:hAnsi="Open Sans" w:cs="Open Sans"/>
                <w:color w:val="333333"/>
                <w:sz w:val="18"/>
                <w:szCs w:val="18"/>
              </w:rPr>
            </w:pPr>
            <w:r w:rsidRPr="00594AAE">
              <w:rPr>
                <w:rFonts w:ascii="Open Sans" w:hAnsi="Open Sans" w:cs="Open Sans"/>
                <w:color w:val="333333"/>
                <w:sz w:val="18"/>
                <w:szCs w:val="18"/>
              </w:rPr>
              <w:t>Conversion of former cricket pavilion to form 1no. holiday let and extension to changing rooms / formation of lower balcony</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6215D5A" w14:textId="77777777" w:rsidR="00594AAE" w:rsidRDefault="00594AAE" w:rsidP="00D522E8">
            <w:pPr>
              <w:spacing w:after="0"/>
              <w:rPr>
                <w:rFonts w:ascii="Open Sans" w:hAnsi="Open Sans" w:cs="Open Sans"/>
                <w:color w:val="333333"/>
                <w:sz w:val="18"/>
                <w:szCs w:val="18"/>
              </w:rPr>
            </w:pPr>
            <w:r w:rsidRPr="00594AAE">
              <w:rPr>
                <w:rFonts w:ascii="Open Sans" w:hAnsi="Open Sans" w:cs="Open Sans"/>
                <w:color w:val="333333"/>
                <w:sz w:val="18"/>
                <w:szCs w:val="18"/>
              </w:rPr>
              <w:t>Planning Permission</w:t>
            </w:r>
            <w:r>
              <w:rPr>
                <w:rFonts w:ascii="Open Sans" w:hAnsi="Open Sans" w:cs="Open Sans"/>
                <w:color w:val="333333"/>
                <w:sz w:val="18"/>
                <w:szCs w:val="18"/>
              </w:rPr>
              <w:t xml:space="preserve"> </w:t>
            </w:r>
            <w:r w:rsidRPr="00594AAE">
              <w:rPr>
                <w:rFonts w:ascii="Open Sans" w:hAnsi="Open Sans" w:cs="Open Sans"/>
                <w:color w:val="333333"/>
                <w:sz w:val="18"/>
                <w:szCs w:val="18"/>
              </w:rPr>
              <w:t>Approved</w:t>
            </w:r>
          </w:p>
          <w:p w14:paraId="4906FB45" w14:textId="77777777" w:rsidR="00594AAE" w:rsidRPr="00594AAE" w:rsidRDefault="00594AAE" w:rsidP="00D522E8">
            <w:pPr>
              <w:spacing w:after="0"/>
              <w:rPr>
                <w:rFonts w:ascii="Open Sans" w:hAnsi="Open Sans" w:cs="Open Sans"/>
                <w:color w:val="333333"/>
                <w:sz w:val="18"/>
                <w:szCs w:val="18"/>
              </w:rPr>
            </w:pPr>
            <w:r>
              <w:rPr>
                <w:rFonts w:ascii="Open Sans" w:hAnsi="Open Sans" w:cs="Open Sans"/>
                <w:color w:val="333333"/>
                <w:sz w:val="18"/>
                <w:szCs w:val="18"/>
              </w:rPr>
              <w:t>17.11.23</w:t>
            </w:r>
          </w:p>
        </w:tc>
      </w:tr>
      <w:tr w:rsidR="00594AAE" w:rsidRPr="00594AAE" w14:paraId="57D75802" w14:textId="77777777" w:rsidTr="00D522E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5CB415C" w14:textId="77777777" w:rsidR="00594AAE" w:rsidRPr="00594AAE" w:rsidRDefault="00594AAE" w:rsidP="00D522E8">
            <w:pPr>
              <w:spacing w:after="0"/>
              <w:rPr>
                <w:rFonts w:ascii="Open Sans" w:hAnsi="Open Sans" w:cs="Open Sans"/>
                <w:color w:val="333333"/>
                <w:sz w:val="18"/>
                <w:szCs w:val="18"/>
              </w:rPr>
            </w:pPr>
            <w:hyperlink r:id="rId8" w:history="1">
              <w:r w:rsidRPr="00594AAE">
                <w:rPr>
                  <w:rStyle w:val="Hyperlink"/>
                  <w:rFonts w:ascii="Open Sans" w:hAnsi="Open Sans" w:cs="Open Sans"/>
                  <w:sz w:val="18"/>
                  <w:szCs w:val="18"/>
                </w:rPr>
                <w:t>SMD/2019/0646</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1973F24" w14:textId="77777777" w:rsidR="00594AAE" w:rsidRPr="00594AAE" w:rsidRDefault="00594AAE" w:rsidP="00D522E8">
            <w:pPr>
              <w:spacing w:after="0"/>
              <w:rPr>
                <w:rFonts w:ascii="Open Sans" w:hAnsi="Open Sans" w:cs="Open Sans"/>
                <w:color w:val="333333"/>
                <w:sz w:val="18"/>
                <w:szCs w:val="18"/>
              </w:rPr>
            </w:pPr>
            <w:proofErr w:type="spellStart"/>
            <w:r w:rsidRPr="00594AAE">
              <w:rPr>
                <w:rFonts w:ascii="Open Sans" w:hAnsi="Open Sans" w:cs="Open Sans"/>
                <w:color w:val="333333"/>
                <w:sz w:val="18"/>
                <w:szCs w:val="18"/>
              </w:rPr>
              <w:t>Moneystone</w:t>
            </w:r>
            <w:proofErr w:type="spellEnd"/>
            <w:r w:rsidRPr="00594AAE">
              <w:rPr>
                <w:rFonts w:ascii="Open Sans" w:hAnsi="Open Sans" w:cs="Open Sans"/>
                <w:color w:val="333333"/>
                <w:sz w:val="18"/>
                <w:szCs w:val="18"/>
              </w:rPr>
              <w:t xml:space="preserve"> Quarry, Eaves Lane, </w:t>
            </w:r>
            <w:proofErr w:type="spellStart"/>
            <w:r w:rsidRPr="00594AAE">
              <w:rPr>
                <w:rFonts w:ascii="Open Sans" w:hAnsi="Open Sans" w:cs="Open Sans"/>
                <w:color w:val="333333"/>
                <w:sz w:val="18"/>
                <w:szCs w:val="18"/>
              </w:rPr>
              <w:t>Oakamoor</w:t>
            </w:r>
            <w:proofErr w:type="spellEnd"/>
            <w:r w:rsidRPr="00594AAE">
              <w:rPr>
                <w:rFonts w:ascii="Open Sans" w:hAnsi="Open Sans" w:cs="Open Sans"/>
                <w:color w:val="333333"/>
                <w:sz w:val="18"/>
                <w:szCs w:val="18"/>
              </w:rPr>
              <w:t>, Staffordshire, ST10 2DZ</w:t>
            </w:r>
          </w:p>
        </w:tc>
        <w:tc>
          <w:tcPr>
            <w:tcW w:w="243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25DFDF4" w14:textId="77777777" w:rsidR="00594AAE" w:rsidRPr="00594AAE" w:rsidRDefault="00594AAE" w:rsidP="00D522E8">
            <w:pPr>
              <w:spacing w:after="0"/>
              <w:rPr>
                <w:rFonts w:ascii="Open Sans" w:hAnsi="Open Sans" w:cs="Open Sans"/>
                <w:color w:val="333333"/>
                <w:sz w:val="18"/>
                <w:szCs w:val="18"/>
              </w:rPr>
            </w:pPr>
            <w:r w:rsidRPr="00594AAE">
              <w:rPr>
                <w:rFonts w:ascii="Open Sans" w:hAnsi="Open Sans" w:cs="Open Sans"/>
                <w:color w:val="333333"/>
                <w:sz w:val="18"/>
                <w:szCs w:val="18"/>
              </w:rPr>
              <w:t xml:space="preserve">Reserved matters application proposing details for the appearance, scale, layout and landscaping for phase 1 of the leisure development comprising 190 lodges; erection of a new central hub building (providing farm shop, gym, swimming pool, spa, restaurant, cafe, games room, </w:t>
            </w:r>
            <w:proofErr w:type="spellStart"/>
            <w:r w:rsidRPr="00594AAE">
              <w:rPr>
                <w:rFonts w:ascii="Open Sans" w:hAnsi="Open Sans" w:cs="Open Sans"/>
                <w:color w:val="333333"/>
                <w:sz w:val="18"/>
                <w:szCs w:val="18"/>
              </w:rPr>
              <w:t>vistor</w:t>
            </w:r>
            <w:proofErr w:type="spellEnd"/>
            <w:r w:rsidRPr="00594AAE">
              <w:rPr>
                <w:rFonts w:ascii="Open Sans" w:hAnsi="Open Sans" w:cs="Open Sans"/>
                <w:color w:val="333333"/>
                <w:sz w:val="18"/>
                <w:szCs w:val="18"/>
              </w:rPr>
              <w:t xml:space="preserve"> </w:t>
            </w:r>
            <w:proofErr w:type="spellStart"/>
            <w:r w:rsidRPr="00594AAE">
              <w:rPr>
                <w:rFonts w:ascii="Open Sans" w:hAnsi="Open Sans" w:cs="Open Sans"/>
                <w:color w:val="333333"/>
                <w:sz w:val="18"/>
                <w:szCs w:val="18"/>
              </w:rPr>
              <w:t>centre</w:t>
            </w:r>
            <w:proofErr w:type="spellEnd"/>
            <w:r w:rsidRPr="00594AAE">
              <w:rPr>
                <w:rFonts w:ascii="Open Sans" w:hAnsi="Open Sans" w:cs="Open Sans"/>
                <w:color w:val="333333"/>
                <w:sz w:val="18"/>
                <w:szCs w:val="18"/>
              </w:rPr>
              <w:t>, hub management and plant areas): reuse and external alterations to the existing office building to provide housekeeping and maintenance accommodation (including meeting rooms, offices, storage, staff areas and workshop); children's play areas; multi use games area; quarry park; car parking; refuse and lighting arrangements; and managed footpaths, cycleways and bridleways set in attractive hard and soft landscaping.</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AE44420" w14:textId="0117CC8F" w:rsidR="00594AAE" w:rsidRDefault="00594AAE" w:rsidP="00D522E8">
            <w:pPr>
              <w:spacing w:after="0"/>
              <w:rPr>
                <w:rFonts w:ascii="Open Sans" w:hAnsi="Open Sans" w:cs="Open Sans"/>
                <w:color w:val="333333"/>
                <w:sz w:val="18"/>
                <w:szCs w:val="18"/>
              </w:rPr>
            </w:pPr>
            <w:r w:rsidRPr="00594AAE">
              <w:rPr>
                <w:rFonts w:ascii="Open Sans" w:hAnsi="Open Sans" w:cs="Open Sans"/>
                <w:color w:val="333333"/>
                <w:sz w:val="18"/>
                <w:szCs w:val="18"/>
              </w:rPr>
              <w:t>Reserved Matters Refused</w:t>
            </w:r>
          </w:p>
          <w:p w14:paraId="72162D5E" w14:textId="77777777" w:rsidR="00594AAE" w:rsidRPr="00594AAE" w:rsidRDefault="00594AAE" w:rsidP="00D522E8">
            <w:pPr>
              <w:spacing w:after="0"/>
              <w:rPr>
                <w:rFonts w:ascii="Open Sans" w:hAnsi="Open Sans" w:cs="Open Sans"/>
                <w:color w:val="333333"/>
                <w:sz w:val="18"/>
                <w:szCs w:val="18"/>
              </w:rPr>
            </w:pPr>
            <w:r>
              <w:rPr>
                <w:rFonts w:ascii="Open Sans" w:hAnsi="Open Sans" w:cs="Open Sans"/>
                <w:color w:val="333333"/>
                <w:sz w:val="18"/>
                <w:szCs w:val="18"/>
              </w:rPr>
              <w:t>14.11.23</w:t>
            </w:r>
          </w:p>
        </w:tc>
      </w:tr>
    </w:tbl>
    <w:p w14:paraId="7C36497A" w14:textId="18B9CE28" w:rsidR="00594AAE" w:rsidRPr="006B3BB2" w:rsidRDefault="00594AAE" w:rsidP="001C6C54">
      <w:pPr>
        <w:spacing w:after="0" w:line="264" w:lineRule="auto"/>
        <w:rPr>
          <w:rFonts w:ascii="Arial" w:hAnsi="Arial" w:cs="Arial"/>
          <w:bCs/>
          <w:color w:val="000000" w:themeColor="text1"/>
        </w:rPr>
      </w:pPr>
    </w:p>
    <w:p w14:paraId="42E4D73A" w14:textId="23C5F435" w:rsidR="00F24F85" w:rsidRPr="006B3BB2" w:rsidRDefault="00F24F85" w:rsidP="001C6C54">
      <w:pPr>
        <w:spacing w:after="0" w:line="264" w:lineRule="auto"/>
        <w:rPr>
          <w:rFonts w:ascii="Arial" w:hAnsi="Arial" w:cs="Arial"/>
          <w:bCs/>
          <w:color w:val="000000" w:themeColor="text1"/>
        </w:rPr>
      </w:pPr>
    </w:p>
    <w:p w14:paraId="197879D1" w14:textId="16672688" w:rsidR="00442468" w:rsidRPr="006B3BB2" w:rsidRDefault="00442468" w:rsidP="001C6C54">
      <w:pPr>
        <w:spacing w:after="0" w:line="264" w:lineRule="auto"/>
        <w:rPr>
          <w:rFonts w:ascii="Arial" w:hAnsi="Arial" w:cs="Arial"/>
          <w:bCs/>
          <w:color w:val="000000" w:themeColor="text1"/>
        </w:rPr>
      </w:pPr>
    </w:p>
    <w:p w14:paraId="02AA0389" w14:textId="77777777" w:rsidR="00594AAE"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1C6C54">
        <w:rPr>
          <w:rFonts w:ascii="Arial" w:hAnsi="Arial" w:cs="Arial"/>
          <w:b/>
          <w:color w:val="000000" w:themeColor="text1"/>
        </w:rPr>
        <w:t xml:space="preserve">        </w:t>
      </w:r>
    </w:p>
    <w:p w14:paraId="3E3385D6" w14:textId="77777777" w:rsidR="00594AAE" w:rsidRDefault="00594AAE" w:rsidP="00CE7F0F">
      <w:pPr>
        <w:tabs>
          <w:tab w:val="left" w:pos="1185"/>
        </w:tabs>
        <w:spacing w:after="0" w:line="264" w:lineRule="auto"/>
        <w:jc w:val="both"/>
        <w:rPr>
          <w:rFonts w:ascii="Arial" w:hAnsi="Arial" w:cs="Arial"/>
          <w:b/>
          <w:color w:val="000000" w:themeColor="text1"/>
        </w:rPr>
      </w:pPr>
    </w:p>
    <w:p w14:paraId="3FFDD1AC" w14:textId="77777777" w:rsidR="00594AAE" w:rsidRDefault="00594AAE" w:rsidP="00CE7F0F">
      <w:pPr>
        <w:tabs>
          <w:tab w:val="left" w:pos="1185"/>
        </w:tabs>
        <w:spacing w:after="0" w:line="264" w:lineRule="auto"/>
        <w:jc w:val="both"/>
        <w:rPr>
          <w:rFonts w:ascii="Arial" w:hAnsi="Arial" w:cs="Arial"/>
          <w:b/>
          <w:color w:val="000000" w:themeColor="text1"/>
        </w:rPr>
      </w:pPr>
    </w:p>
    <w:p w14:paraId="43C822B7" w14:textId="77777777" w:rsidR="00594AAE" w:rsidRDefault="00594AAE" w:rsidP="00CE7F0F">
      <w:pPr>
        <w:tabs>
          <w:tab w:val="left" w:pos="1185"/>
        </w:tabs>
        <w:spacing w:after="0" w:line="264" w:lineRule="auto"/>
        <w:jc w:val="both"/>
        <w:rPr>
          <w:rFonts w:ascii="Arial" w:hAnsi="Arial" w:cs="Arial"/>
          <w:b/>
          <w:color w:val="000000" w:themeColor="text1"/>
        </w:rPr>
      </w:pPr>
    </w:p>
    <w:p w14:paraId="47B7B9DA" w14:textId="77777777" w:rsidR="00594AAE" w:rsidRDefault="00594AAE" w:rsidP="00CE7F0F">
      <w:pPr>
        <w:tabs>
          <w:tab w:val="left" w:pos="1185"/>
        </w:tabs>
        <w:spacing w:after="0" w:line="264" w:lineRule="auto"/>
        <w:jc w:val="both"/>
        <w:rPr>
          <w:rFonts w:ascii="Arial" w:hAnsi="Arial" w:cs="Arial"/>
          <w:b/>
          <w:color w:val="000000" w:themeColor="text1"/>
        </w:rPr>
      </w:pPr>
    </w:p>
    <w:p w14:paraId="3783AD6C" w14:textId="77777777" w:rsidR="00594AAE" w:rsidRDefault="00594AAE" w:rsidP="00CE7F0F">
      <w:pPr>
        <w:tabs>
          <w:tab w:val="left" w:pos="1185"/>
        </w:tabs>
        <w:spacing w:after="0" w:line="264" w:lineRule="auto"/>
        <w:jc w:val="both"/>
        <w:rPr>
          <w:rFonts w:ascii="Arial" w:hAnsi="Arial" w:cs="Arial"/>
          <w:b/>
          <w:color w:val="000000" w:themeColor="text1"/>
        </w:rPr>
      </w:pPr>
    </w:p>
    <w:p w14:paraId="24A33DDA" w14:textId="77777777" w:rsidR="00594AAE" w:rsidRDefault="00594AAE" w:rsidP="00CE7F0F">
      <w:pPr>
        <w:tabs>
          <w:tab w:val="left" w:pos="1185"/>
        </w:tabs>
        <w:spacing w:after="0" w:line="264" w:lineRule="auto"/>
        <w:jc w:val="both"/>
        <w:rPr>
          <w:rFonts w:ascii="Arial" w:hAnsi="Arial" w:cs="Arial"/>
          <w:b/>
          <w:color w:val="000000" w:themeColor="text1"/>
        </w:rPr>
      </w:pPr>
    </w:p>
    <w:p w14:paraId="0419C885" w14:textId="77777777" w:rsidR="00594AAE" w:rsidRDefault="00594AAE" w:rsidP="00CE7F0F">
      <w:pPr>
        <w:tabs>
          <w:tab w:val="left" w:pos="1185"/>
        </w:tabs>
        <w:spacing w:after="0" w:line="264" w:lineRule="auto"/>
        <w:jc w:val="both"/>
        <w:rPr>
          <w:rFonts w:ascii="Arial" w:hAnsi="Arial" w:cs="Arial"/>
          <w:b/>
          <w:color w:val="000000" w:themeColor="text1"/>
        </w:rPr>
      </w:pPr>
    </w:p>
    <w:p w14:paraId="4602CBBB" w14:textId="77777777" w:rsidR="00594AAE" w:rsidRDefault="00594AAE" w:rsidP="00CE7F0F">
      <w:pPr>
        <w:tabs>
          <w:tab w:val="left" w:pos="1185"/>
        </w:tabs>
        <w:spacing w:after="0" w:line="264" w:lineRule="auto"/>
        <w:jc w:val="both"/>
        <w:rPr>
          <w:rFonts w:ascii="Arial" w:hAnsi="Arial" w:cs="Arial"/>
          <w:b/>
          <w:color w:val="000000" w:themeColor="text1"/>
        </w:rPr>
      </w:pPr>
    </w:p>
    <w:p w14:paraId="059B75B6" w14:textId="77777777" w:rsidR="00594AAE" w:rsidRDefault="00594AAE" w:rsidP="00CE7F0F">
      <w:pPr>
        <w:tabs>
          <w:tab w:val="left" w:pos="1185"/>
        </w:tabs>
        <w:spacing w:after="0" w:line="264" w:lineRule="auto"/>
        <w:jc w:val="both"/>
        <w:rPr>
          <w:rFonts w:ascii="Arial" w:hAnsi="Arial" w:cs="Arial"/>
          <w:b/>
          <w:color w:val="000000" w:themeColor="text1"/>
        </w:rPr>
      </w:pPr>
    </w:p>
    <w:p w14:paraId="5F3CE8D2" w14:textId="77777777" w:rsidR="00594AAE" w:rsidRDefault="00594AAE" w:rsidP="00CE7F0F">
      <w:pPr>
        <w:tabs>
          <w:tab w:val="left" w:pos="1185"/>
        </w:tabs>
        <w:spacing w:after="0" w:line="264" w:lineRule="auto"/>
        <w:jc w:val="both"/>
        <w:rPr>
          <w:rFonts w:ascii="Arial" w:hAnsi="Arial" w:cs="Arial"/>
          <w:b/>
          <w:color w:val="000000" w:themeColor="text1"/>
        </w:rPr>
      </w:pPr>
    </w:p>
    <w:p w14:paraId="65FE63D0" w14:textId="77777777" w:rsidR="00594AAE" w:rsidRDefault="00594AAE" w:rsidP="00CE7F0F">
      <w:pPr>
        <w:tabs>
          <w:tab w:val="left" w:pos="1185"/>
        </w:tabs>
        <w:spacing w:after="0" w:line="264" w:lineRule="auto"/>
        <w:jc w:val="both"/>
        <w:rPr>
          <w:rFonts w:ascii="Arial" w:hAnsi="Arial" w:cs="Arial"/>
          <w:b/>
          <w:color w:val="000000" w:themeColor="text1"/>
        </w:rPr>
      </w:pPr>
    </w:p>
    <w:p w14:paraId="449C423A" w14:textId="77777777" w:rsidR="00594AAE" w:rsidRDefault="00594AAE" w:rsidP="00CE7F0F">
      <w:pPr>
        <w:tabs>
          <w:tab w:val="left" w:pos="1185"/>
        </w:tabs>
        <w:spacing w:after="0" w:line="264" w:lineRule="auto"/>
        <w:jc w:val="both"/>
        <w:rPr>
          <w:rFonts w:ascii="Arial" w:hAnsi="Arial" w:cs="Arial"/>
          <w:b/>
          <w:color w:val="000000" w:themeColor="text1"/>
        </w:rPr>
      </w:pPr>
    </w:p>
    <w:p w14:paraId="1DBAB263" w14:textId="77777777" w:rsidR="00594AAE" w:rsidRDefault="00594AAE" w:rsidP="00CE7F0F">
      <w:pPr>
        <w:tabs>
          <w:tab w:val="left" w:pos="1185"/>
        </w:tabs>
        <w:spacing w:after="0" w:line="264" w:lineRule="auto"/>
        <w:jc w:val="both"/>
        <w:rPr>
          <w:rFonts w:ascii="Arial" w:hAnsi="Arial" w:cs="Arial"/>
          <w:b/>
          <w:color w:val="000000" w:themeColor="text1"/>
        </w:rPr>
      </w:pPr>
    </w:p>
    <w:p w14:paraId="0984D8E9" w14:textId="77777777" w:rsidR="00594AAE" w:rsidRDefault="00594AAE" w:rsidP="00CE7F0F">
      <w:pPr>
        <w:tabs>
          <w:tab w:val="left" w:pos="1185"/>
        </w:tabs>
        <w:spacing w:after="0" w:line="264" w:lineRule="auto"/>
        <w:jc w:val="both"/>
        <w:rPr>
          <w:rFonts w:ascii="Arial" w:hAnsi="Arial" w:cs="Arial"/>
          <w:b/>
          <w:color w:val="000000" w:themeColor="text1"/>
        </w:rPr>
      </w:pPr>
    </w:p>
    <w:p w14:paraId="422CEE35" w14:textId="77777777" w:rsidR="00594AAE" w:rsidRDefault="00594AAE" w:rsidP="00CE7F0F">
      <w:pPr>
        <w:tabs>
          <w:tab w:val="left" w:pos="1185"/>
        </w:tabs>
        <w:spacing w:after="0" w:line="264" w:lineRule="auto"/>
        <w:jc w:val="both"/>
        <w:rPr>
          <w:rFonts w:ascii="Arial" w:hAnsi="Arial" w:cs="Arial"/>
          <w:b/>
          <w:color w:val="000000" w:themeColor="text1"/>
        </w:rPr>
      </w:pPr>
    </w:p>
    <w:p w14:paraId="3D0D2CC0" w14:textId="77777777" w:rsidR="00594AAE" w:rsidRDefault="00594AAE" w:rsidP="00CE7F0F">
      <w:pPr>
        <w:tabs>
          <w:tab w:val="left" w:pos="1185"/>
        </w:tabs>
        <w:spacing w:after="0" w:line="264" w:lineRule="auto"/>
        <w:jc w:val="both"/>
        <w:rPr>
          <w:rFonts w:ascii="Arial" w:hAnsi="Arial" w:cs="Arial"/>
          <w:b/>
          <w:color w:val="000000" w:themeColor="text1"/>
        </w:rPr>
      </w:pPr>
    </w:p>
    <w:p w14:paraId="0DA66E42" w14:textId="77777777" w:rsidR="005C017C" w:rsidRDefault="005C017C" w:rsidP="00CE7F0F">
      <w:pPr>
        <w:tabs>
          <w:tab w:val="left" w:pos="1185"/>
        </w:tabs>
        <w:spacing w:after="0" w:line="264" w:lineRule="auto"/>
        <w:jc w:val="both"/>
        <w:rPr>
          <w:rFonts w:ascii="Arial" w:hAnsi="Arial" w:cs="Arial"/>
          <w:b/>
          <w:color w:val="000000" w:themeColor="text1"/>
        </w:rPr>
      </w:pPr>
    </w:p>
    <w:p w14:paraId="762C4679" w14:textId="77777777" w:rsidR="005C017C" w:rsidRDefault="005C017C" w:rsidP="00CE7F0F">
      <w:pPr>
        <w:tabs>
          <w:tab w:val="left" w:pos="1185"/>
        </w:tabs>
        <w:spacing w:after="0" w:line="264" w:lineRule="auto"/>
        <w:jc w:val="both"/>
        <w:rPr>
          <w:rFonts w:ascii="Arial" w:hAnsi="Arial" w:cs="Arial"/>
          <w:b/>
          <w:color w:val="000000" w:themeColor="text1"/>
        </w:rPr>
      </w:pPr>
    </w:p>
    <w:p w14:paraId="4549F8F4" w14:textId="77777777" w:rsidR="005C017C" w:rsidRDefault="005C017C" w:rsidP="00CE7F0F">
      <w:pPr>
        <w:tabs>
          <w:tab w:val="left" w:pos="1185"/>
        </w:tabs>
        <w:spacing w:after="0" w:line="264" w:lineRule="auto"/>
        <w:jc w:val="both"/>
        <w:rPr>
          <w:rFonts w:ascii="Arial" w:hAnsi="Arial" w:cs="Arial"/>
          <w:b/>
          <w:color w:val="000000" w:themeColor="text1"/>
        </w:rPr>
      </w:pPr>
    </w:p>
    <w:p w14:paraId="5A17BB97" w14:textId="77777777" w:rsidR="005C017C" w:rsidRDefault="005C017C" w:rsidP="00CE7F0F">
      <w:pPr>
        <w:tabs>
          <w:tab w:val="left" w:pos="1185"/>
        </w:tabs>
        <w:spacing w:after="0" w:line="264" w:lineRule="auto"/>
        <w:jc w:val="both"/>
        <w:rPr>
          <w:rFonts w:ascii="Arial" w:hAnsi="Arial" w:cs="Arial"/>
          <w:b/>
          <w:color w:val="000000" w:themeColor="text1"/>
        </w:rPr>
      </w:pPr>
    </w:p>
    <w:p w14:paraId="05445BE5" w14:textId="77777777" w:rsidR="005C017C" w:rsidRDefault="005C017C" w:rsidP="00CE7F0F">
      <w:pPr>
        <w:tabs>
          <w:tab w:val="left" w:pos="1185"/>
        </w:tabs>
        <w:spacing w:after="0" w:line="264" w:lineRule="auto"/>
        <w:jc w:val="both"/>
        <w:rPr>
          <w:rFonts w:ascii="Arial" w:hAnsi="Arial" w:cs="Arial"/>
          <w:b/>
          <w:color w:val="000000" w:themeColor="text1"/>
        </w:rPr>
      </w:pPr>
    </w:p>
    <w:p w14:paraId="75F7E9EB" w14:textId="77777777" w:rsidR="005C017C" w:rsidRDefault="005C017C" w:rsidP="00CE7F0F">
      <w:pPr>
        <w:tabs>
          <w:tab w:val="left" w:pos="1185"/>
        </w:tabs>
        <w:spacing w:after="0" w:line="264" w:lineRule="auto"/>
        <w:jc w:val="both"/>
        <w:rPr>
          <w:rFonts w:ascii="Arial" w:hAnsi="Arial" w:cs="Arial"/>
          <w:b/>
          <w:color w:val="000000" w:themeColor="text1"/>
        </w:rPr>
      </w:pPr>
    </w:p>
    <w:p w14:paraId="1F623D43" w14:textId="77777777" w:rsidR="005C017C" w:rsidRDefault="005C017C" w:rsidP="00CE7F0F">
      <w:pPr>
        <w:tabs>
          <w:tab w:val="left" w:pos="1185"/>
        </w:tabs>
        <w:spacing w:after="0" w:line="264" w:lineRule="auto"/>
        <w:jc w:val="both"/>
        <w:rPr>
          <w:rFonts w:ascii="Arial" w:hAnsi="Arial" w:cs="Arial"/>
          <w:b/>
          <w:color w:val="000000" w:themeColor="text1"/>
        </w:rPr>
      </w:pPr>
    </w:p>
    <w:p w14:paraId="5DEBAC83" w14:textId="42D5CE90" w:rsidR="0069270C" w:rsidRDefault="00033A7F" w:rsidP="00CE7F0F">
      <w:pPr>
        <w:tabs>
          <w:tab w:val="left" w:pos="1185"/>
        </w:tabs>
        <w:spacing w:after="0" w:line="264" w:lineRule="auto"/>
        <w:jc w:val="both"/>
        <w:rPr>
          <w:rFonts w:ascii="Arial" w:hAnsi="Arial" w:cs="Arial"/>
          <w:b/>
          <w:color w:val="000000" w:themeColor="text1"/>
        </w:rPr>
      </w:pPr>
      <w:r w:rsidRPr="00033A7F">
        <w:rPr>
          <w:rFonts w:ascii="Arial" w:hAnsi="Arial" w:cs="Arial"/>
          <w:b/>
          <w:color w:val="000000" w:themeColor="text1"/>
        </w:rPr>
        <w:t>(c) Any other Planning Matters</w:t>
      </w:r>
      <w:r w:rsidR="00CE7F0F">
        <w:rPr>
          <w:rFonts w:ascii="Arial" w:hAnsi="Arial" w:cs="Arial"/>
          <w:b/>
          <w:color w:val="000000" w:themeColor="text1"/>
        </w:rPr>
        <w:t>.</w:t>
      </w:r>
    </w:p>
    <w:p w14:paraId="278C3D98" w14:textId="78B933D2" w:rsidR="005C017C" w:rsidRPr="005C017C" w:rsidRDefault="005C017C" w:rsidP="00CE7F0F">
      <w:pPr>
        <w:tabs>
          <w:tab w:val="left" w:pos="1185"/>
        </w:tabs>
        <w:spacing w:after="0" w:line="264" w:lineRule="auto"/>
        <w:jc w:val="both"/>
        <w:rPr>
          <w:rFonts w:ascii="Arial" w:hAnsi="Arial" w:cs="Arial"/>
          <w:bCs/>
          <w:color w:val="000000" w:themeColor="text1"/>
        </w:rPr>
      </w:pPr>
      <w:r w:rsidRPr="005C017C">
        <w:rPr>
          <w:rFonts w:ascii="Arial" w:hAnsi="Arial" w:cs="Arial"/>
          <w:bCs/>
          <w:color w:val="000000" w:themeColor="text1"/>
        </w:rPr>
        <w:t xml:space="preserve">     None.</w:t>
      </w:r>
    </w:p>
    <w:p w14:paraId="5DBF3550" w14:textId="297656CD" w:rsidR="00EA70AE" w:rsidRPr="005C017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w:t>
      </w:r>
    </w:p>
    <w:p w14:paraId="0B9C7279" w14:textId="6B9BDB28"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3F63530B"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w:t>
            </w:r>
            <w:r w:rsidR="00F24F85">
              <w:rPr>
                <w:rFonts w:ascii="Calibri" w:eastAsia="Calibri" w:hAnsi="Calibri" w:cs="Calibri"/>
                <w:sz w:val="20"/>
                <w:szCs w:val="20"/>
              </w:rPr>
              <w:t>back but require further trimming before installation of fencing.</w:t>
            </w:r>
            <w:r w:rsidR="005C017C">
              <w:rPr>
                <w:rFonts w:ascii="Calibri" w:eastAsia="Calibri" w:hAnsi="Calibri" w:cs="Calibri"/>
                <w:sz w:val="20"/>
                <w:szCs w:val="20"/>
              </w:rPr>
              <w:t xml:space="preserve"> Cllr. Charles to meet with the Ranger on 21.11.23</w:t>
            </w:r>
            <w:r w:rsidR="00F24F85">
              <w:rPr>
                <w:rFonts w:ascii="Calibri" w:eastAsia="Calibri" w:hAnsi="Calibri" w:cs="Calibri"/>
                <w:sz w:val="20"/>
                <w:szCs w:val="20"/>
              </w:rPr>
              <w:t xml:space="preserve"> (</w:t>
            </w:r>
            <w:r w:rsidR="00F24F85" w:rsidRPr="00F24F85">
              <w:rPr>
                <w:rFonts w:ascii="Calibri" w:eastAsia="Calibri" w:hAnsi="Calibri" w:cs="Calibri"/>
                <w:b/>
                <w:bCs/>
                <w:sz w:val="20"/>
                <w:szCs w:val="20"/>
              </w:rPr>
              <w:t>Cllr. Charles to Action</w:t>
            </w:r>
            <w:r w:rsidR="00F24F85">
              <w:rPr>
                <w:rFonts w:ascii="Calibri" w:eastAsia="Calibri" w:hAnsi="Calibri" w:cs="Calibri"/>
                <w:sz w:val="20"/>
                <w:szCs w:val="20"/>
              </w:rPr>
              <w:t>).</w:t>
            </w:r>
            <w:r w:rsidR="00542757">
              <w:rPr>
                <w:rFonts w:ascii="Calibri" w:eastAsia="Calibri" w:hAnsi="Calibri" w:cs="Calibri"/>
                <w:sz w:val="20"/>
                <w:szCs w:val="20"/>
              </w:rPr>
              <w:t xml:space="preserve"> </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lastRenderedPageBreak/>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2163643"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r w:rsidR="00EA70AE">
              <w:rPr>
                <w:rFonts w:ascii="Calibri" w:eastAsia="Calibri" w:hAnsi="Calibri" w:cs="Calibri"/>
                <w:sz w:val="20"/>
                <w:szCs w:val="20"/>
              </w:rPr>
              <w:t xml:space="preserve"> Email sent on 03.10.23. No response to date.</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28CB462D" w14:textId="7AED9B92" w:rsidR="00EA70AE"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r w:rsidR="00F24F85">
              <w:rPr>
                <w:rFonts w:ascii="Calibri" w:eastAsia="Calibri" w:hAnsi="Calibri" w:cs="Calibri"/>
                <w:sz w:val="20"/>
                <w:szCs w:val="20"/>
              </w:rPr>
              <w:t xml:space="preserve"> Cllr. Worthington forward</w:t>
            </w:r>
            <w:r w:rsidR="00EA4C8A">
              <w:rPr>
                <w:rFonts w:ascii="Calibri" w:eastAsia="Calibri" w:hAnsi="Calibri" w:cs="Calibri"/>
                <w:sz w:val="20"/>
                <w:szCs w:val="20"/>
              </w:rPr>
              <w:t>ed</w:t>
            </w:r>
            <w:r w:rsidR="00F24F85">
              <w:rPr>
                <w:rFonts w:ascii="Calibri" w:eastAsia="Calibri" w:hAnsi="Calibri" w:cs="Calibri"/>
                <w:sz w:val="20"/>
                <w:szCs w:val="20"/>
              </w:rPr>
              <w:t xml:space="preserve"> the email he received from Dave Greatbatch (SCC Highways) to the Cler</w:t>
            </w:r>
            <w:r w:rsidR="00DB1E85">
              <w:rPr>
                <w:rFonts w:ascii="Calibri" w:eastAsia="Calibri" w:hAnsi="Calibri" w:cs="Calibri"/>
                <w:sz w:val="20"/>
                <w:szCs w:val="20"/>
              </w:rPr>
              <w:t>k</w:t>
            </w:r>
            <w:r w:rsidR="00F24F85">
              <w:rPr>
                <w:rFonts w:ascii="Calibri" w:eastAsia="Calibri" w:hAnsi="Calibri" w:cs="Calibri"/>
                <w:sz w:val="20"/>
                <w:szCs w:val="20"/>
              </w:rPr>
              <w:t xml:space="preserve"> to circulate to councillors. </w:t>
            </w:r>
            <w:r w:rsidR="002E7FDE">
              <w:rPr>
                <w:rFonts w:ascii="Calibri" w:eastAsia="Calibri" w:hAnsi="Calibri" w:cs="Calibri"/>
                <w:sz w:val="20"/>
                <w:szCs w:val="20"/>
              </w:rPr>
              <w:t xml:space="preserve">Cllr. Loynes to write a response to David Greatbatch (SCC Highways) and cc SCC Cllr. Worthington. </w:t>
            </w:r>
            <w:r w:rsidR="002E7FDE" w:rsidRPr="002E7FDE">
              <w:rPr>
                <w:rFonts w:ascii="Calibri" w:eastAsia="Calibri" w:hAnsi="Calibri" w:cs="Calibri"/>
                <w:sz w:val="20"/>
                <w:szCs w:val="20"/>
              </w:rPr>
              <w:t>(</w:t>
            </w:r>
            <w:proofErr w:type="spellStart"/>
            <w:r w:rsidR="002E7FDE" w:rsidRPr="002E7FDE">
              <w:rPr>
                <w:rFonts w:ascii="Calibri" w:eastAsia="Calibri" w:hAnsi="Calibri" w:cs="Calibri"/>
                <w:b/>
                <w:bCs/>
                <w:sz w:val="20"/>
                <w:szCs w:val="20"/>
              </w:rPr>
              <w:t>Cllr.Loynes</w:t>
            </w:r>
            <w:proofErr w:type="spellEnd"/>
            <w:r w:rsidR="002E7FDE" w:rsidRPr="002E7FDE">
              <w:rPr>
                <w:rFonts w:ascii="Calibri" w:eastAsia="Calibri" w:hAnsi="Calibri" w:cs="Calibri"/>
                <w:b/>
                <w:bCs/>
                <w:sz w:val="20"/>
                <w:szCs w:val="20"/>
              </w:rPr>
              <w:t xml:space="preserve"> to Action</w:t>
            </w:r>
            <w:r w:rsidR="002E7FDE">
              <w:rPr>
                <w:rFonts w:ascii="Calibri" w:eastAsia="Calibri" w:hAnsi="Calibri" w:cs="Calibri"/>
                <w:sz w:val="20"/>
                <w:szCs w:val="20"/>
              </w:rPr>
              <w:t>).</w:t>
            </w:r>
          </w:p>
          <w:p w14:paraId="49350B48" w14:textId="6708B69F" w:rsidR="00F24F85" w:rsidRDefault="005C017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Worthington said he has a meeting with David Greatbatch on 17</w:t>
            </w:r>
            <w:r w:rsidRPr="005C017C">
              <w:rPr>
                <w:rFonts w:ascii="Calibri" w:eastAsia="Calibri" w:hAnsi="Calibri" w:cs="Calibri"/>
                <w:sz w:val="20"/>
                <w:szCs w:val="20"/>
                <w:vertAlign w:val="superscript"/>
              </w:rPr>
              <w:t>th</w:t>
            </w:r>
            <w:r>
              <w:rPr>
                <w:rFonts w:ascii="Calibri" w:eastAsia="Calibri" w:hAnsi="Calibri" w:cs="Calibri"/>
                <w:sz w:val="20"/>
                <w:szCs w:val="20"/>
              </w:rPr>
              <w:t xml:space="preserve"> October and he will update OPC at the next meeting. Cllr. Worthington informed OPC that David Greatbatch is on sick leave </w:t>
            </w:r>
            <w:proofErr w:type="gramStart"/>
            <w:r>
              <w:rPr>
                <w:rFonts w:ascii="Calibri" w:eastAsia="Calibri" w:hAnsi="Calibri" w:cs="Calibri"/>
                <w:sz w:val="20"/>
                <w:szCs w:val="20"/>
              </w:rPr>
              <w:t>at the moment</w:t>
            </w:r>
            <w:proofErr w:type="gramEnd"/>
            <w:r>
              <w:rPr>
                <w:rFonts w:ascii="Calibri" w:eastAsia="Calibri" w:hAnsi="Calibri" w:cs="Calibri"/>
                <w:sz w:val="20"/>
                <w:szCs w:val="20"/>
              </w:rPr>
              <w:t>. OPC to contact Mark Deaville to ask who the contact is, in his absence. (</w:t>
            </w:r>
            <w:r w:rsidRPr="005C017C">
              <w:rPr>
                <w:rFonts w:ascii="Calibri" w:eastAsia="Calibri" w:hAnsi="Calibri" w:cs="Calibri"/>
                <w:b/>
                <w:bCs/>
                <w:sz w:val="20"/>
                <w:szCs w:val="20"/>
              </w:rPr>
              <w:t>Cllr. Loynes to Action</w:t>
            </w:r>
            <w:r>
              <w:rPr>
                <w:rFonts w:ascii="Calibri" w:eastAsia="Calibri" w:hAnsi="Calibri" w:cs="Calibri"/>
                <w:sz w:val="20"/>
                <w:szCs w:val="20"/>
              </w:rPr>
              <w:t>).</w:t>
            </w:r>
          </w:p>
          <w:p w14:paraId="0C86E192" w14:textId="0CB3A5BA" w:rsidR="00EA70AE" w:rsidRDefault="00EA70AE">
            <w:pPr>
              <w:pStyle w:val="ListParagraph"/>
              <w:spacing w:line="276" w:lineRule="auto"/>
              <w:ind w:left="0"/>
              <w:rPr>
                <w:rFonts w:ascii="Calibri" w:eastAsia="Calibri" w:hAnsi="Calibri" w:cs="Calibri"/>
                <w:sz w:val="20"/>
                <w:szCs w:val="20"/>
              </w:rPr>
            </w:pP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ABADDB2" w14:textId="77777777" w:rsidR="005C017C"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OPC agreed that it should be a 30mpph and a proposal should be put forward to SCC. The Chair and Cllr. Charles to liaise with the support of Cotton Parish Council.</w:t>
            </w:r>
          </w:p>
          <w:p w14:paraId="1AD1B65D" w14:textId="385AF73A" w:rsidR="00B35ACF" w:rsidRDefault="005C017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Discussed at the ‘Alton Towers’ Liaison Meeting.</w:t>
            </w:r>
            <w:r w:rsidR="00ED3CAC">
              <w:rPr>
                <w:rFonts w:ascii="Calibri" w:eastAsia="Calibri" w:hAnsi="Calibri" w:cs="Calibri"/>
                <w:sz w:val="20"/>
                <w:szCs w:val="20"/>
              </w:rPr>
              <w:t xml:space="preserve">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38DDC80" w14:textId="377FFCE1" w:rsidR="00221EC5" w:rsidRDefault="00B35ACF" w:rsidP="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 xml:space="preserve">No </w:t>
            </w:r>
            <w:r w:rsidR="00DB1E85">
              <w:rPr>
                <w:rFonts w:ascii="Calibri" w:eastAsia="Calibri" w:hAnsi="Calibri" w:cs="Calibri"/>
                <w:sz w:val="20"/>
                <w:szCs w:val="20"/>
              </w:rPr>
              <w:t xml:space="preserve">Cllr. Aberley raised the issue at the Highways meeting held with Paula Lees (SCC Highways). Cllr. Aberley said that SCC Highways will not be carrying out repairs to pavements for </w:t>
            </w:r>
            <w:proofErr w:type="gramStart"/>
            <w:r w:rsidR="00DB1E85">
              <w:rPr>
                <w:rFonts w:ascii="Calibri" w:eastAsia="Calibri" w:hAnsi="Calibri" w:cs="Calibri"/>
                <w:sz w:val="20"/>
                <w:szCs w:val="20"/>
              </w:rPr>
              <w:t>next</w:t>
            </w:r>
            <w:proofErr w:type="gramEnd"/>
            <w:r w:rsidR="00DB1E85">
              <w:rPr>
                <w:rFonts w:ascii="Calibri" w:eastAsia="Calibri" w:hAnsi="Calibri" w:cs="Calibri"/>
                <w:sz w:val="20"/>
                <w:szCs w:val="20"/>
              </w:rPr>
              <w:t xml:space="preserve"> 2 years due to new broadband cable being installed.</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B8B69BE"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31F631E6" w14:textId="77777777" w:rsidR="00EA70AE"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will carry out the remedial work imminently. OPC received a quote from Hamps Valley for £800 plus VAT. </w:t>
            </w:r>
            <w:r w:rsidR="00EA70AE">
              <w:rPr>
                <w:rFonts w:ascii="Calibri" w:eastAsia="Calibri" w:hAnsi="Calibri" w:cs="Calibri"/>
                <w:sz w:val="20"/>
                <w:szCs w:val="20"/>
              </w:rPr>
              <w:t xml:space="preserve">Cllr. </w:t>
            </w:r>
            <w:r w:rsidR="00EA70AE">
              <w:rPr>
                <w:rFonts w:ascii="Calibri" w:eastAsia="Calibri" w:hAnsi="Calibri" w:cs="Calibri"/>
                <w:sz w:val="20"/>
                <w:szCs w:val="20"/>
              </w:rPr>
              <w:lastRenderedPageBreak/>
              <w:t>Charles to contact Hamps Valley to arrange for works to be carried out.</w:t>
            </w:r>
          </w:p>
          <w:p w14:paraId="42A67BF0" w14:textId="4CE50D76" w:rsidR="0013676F" w:rsidRDefault="00EA70AE"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EA70AE">
              <w:rPr>
                <w:rFonts w:ascii="Calibri" w:eastAsia="Calibri" w:hAnsi="Calibri" w:cs="Calibri"/>
                <w:b/>
                <w:bCs/>
                <w:sz w:val="20"/>
                <w:szCs w:val="20"/>
              </w:rPr>
              <w:t>Cllr. Charles to Action</w:t>
            </w:r>
            <w:r>
              <w:rPr>
                <w:rFonts w:ascii="Calibri" w:eastAsia="Calibri" w:hAnsi="Calibri" w:cs="Calibri"/>
                <w:sz w:val="20"/>
                <w:szCs w:val="20"/>
              </w:rPr>
              <w:t>).</w:t>
            </w:r>
          </w:p>
        </w:tc>
      </w:tr>
      <w:tr w:rsidR="0013676F" w14:paraId="4D3136C1" w14:textId="77777777" w:rsidTr="00D144F8">
        <w:tc>
          <w:tcPr>
            <w:tcW w:w="460" w:type="dxa"/>
            <w:tcBorders>
              <w:top w:val="single" w:sz="4" w:space="0" w:color="auto"/>
              <w:left w:val="single" w:sz="4" w:space="0" w:color="auto"/>
              <w:bottom w:val="single" w:sz="4" w:space="0" w:color="auto"/>
              <w:right w:val="single" w:sz="4" w:space="0" w:color="auto"/>
            </w:tcBorders>
          </w:tcPr>
          <w:p w14:paraId="5DEF3D98" w14:textId="69567FB4"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7.</w:t>
            </w:r>
          </w:p>
        </w:tc>
        <w:tc>
          <w:tcPr>
            <w:tcW w:w="1571" w:type="dxa"/>
            <w:tcBorders>
              <w:top w:val="single" w:sz="4" w:space="0" w:color="auto"/>
              <w:left w:val="single" w:sz="4" w:space="0" w:color="auto"/>
              <w:bottom w:val="single" w:sz="4" w:space="0" w:color="auto"/>
              <w:right w:val="single" w:sz="4" w:space="0" w:color="auto"/>
            </w:tcBorders>
          </w:tcPr>
          <w:p w14:paraId="3E1AEA6E" w14:textId="1D3E1CCB"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Bridge – </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 (m.22.162c)</w:t>
            </w:r>
          </w:p>
        </w:tc>
        <w:tc>
          <w:tcPr>
            <w:tcW w:w="990" w:type="dxa"/>
            <w:tcBorders>
              <w:top w:val="single" w:sz="4" w:space="0" w:color="auto"/>
              <w:left w:val="single" w:sz="4" w:space="0" w:color="auto"/>
              <w:bottom w:val="single" w:sz="4" w:space="0" w:color="auto"/>
              <w:right w:val="single" w:sz="4" w:space="0" w:color="auto"/>
            </w:tcBorders>
          </w:tcPr>
          <w:p w14:paraId="29A05242" w14:textId="7F6DDFBC"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06806EB8" w14:textId="352D26CF"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82439ED" w14:textId="467A6D87"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70CEEB99" w14:textId="5B4EBD8A" w:rsidR="0013676F"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Cunningham has provided grippy tape for the Lengthsman to install. The tape is not sticking. Lengthsman to try alternative method.</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320E424B"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9</w:t>
      </w:r>
      <w:r>
        <w:rPr>
          <w:rFonts w:ascii="Arial" w:hAnsi="Arial" w:cs="Arial"/>
          <w:b/>
          <w:color w:val="000000" w:themeColor="text1"/>
        </w:rPr>
        <w:t>.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7677D491" w:rsidR="00C175D7"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 xml:space="preserve">Reports </w:t>
      </w:r>
      <w:proofErr w:type="gramStart"/>
      <w:r w:rsidR="0011007D" w:rsidRPr="00C157F3">
        <w:rPr>
          <w:rFonts w:ascii="Arial" w:hAnsi="Arial" w:cs="Arial"/>
          <w:b/>
          <w:color w:val="000000" w:themeColor="text1"/>
        </w:rPr>
        <w:t>of</w:t>
      </w:r>
      <w:proofErr w:type="gramEnd"/>
      <w:r w:rsidR="0011007D" w:rsidRPr="00C157F3">
        <w:rPr>
          <w:rFonts w:ascii="Arial" w:hAnsi="Arial" w:cs="Arial"/>
          <w:b/>
          <w:color w:val="000000" w:themeColor="text1"/>
        </w:rPr>
        <w:t xml:space="preserve">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0067688A" w:rsidR="00FF307C"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07AD9DD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09A7F938" w14:textId="77777777" w:rsidR="008C499E" w:rsidRDefault="008C499E" w:rsidP="008C499E">
      <w:pPr>
        <w:pStyle w:val="ListParagraph"/>
        <w:spacing w:after="0" w:line="264" w:lineRule="auto"/>
        <w:ind w:left="1080"/>
        <w:jc w:val="both"/>
        <w:rPr>
          <w:rFonts w:ascii="Arial" w:hAnsi="Arial" w:cs="Arial"/>
          <w:color w:val="000000" w:themeColor="text1"/>
        </w:rPr>
      </w:pP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687546D6" w:rsidR="00060F92" w:rsidRDefault="00EA70AE"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2572278B" w:rsidR="00656D63" w:rsidRPr="00656D63" w:rsidRDefault="00EA70AE" w:rsidP="002E7FDE">
      <w:pPr>
        <w:spacing w:after="0" w:line="240" w:lineRule="auto"/>
        <w:ind w:left="360" w:firstLine="360"/>
        <w:jc w:val="both"/>
        <w:rPr>
          <w:rFonts w:ascii="Arial" w:hAnsi="Arial" w:cs="Arial"/>
          <w:color w:val="000000" w:themeColor="text1"/>
        </w:rPr>
      </w:pPr>
      <w:r>
        <w:rPr>
          <w:rFonts w:ascii="Arial" w:hAnsi="Arial" w:cs="Arial"/>
          <w:color w:val="000000" w:themeColor="text1"/>
        </w:rPr>
        <w:t>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0D46A2D5" w:rsidR="004304B6" w:rsidRDefault="00EA70AE"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56A3D9BC" w14:textId="07FA4E63"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r w:rsidR="00EA70AE">
        <w:rPr>
          <w:rFonts w:ascii="Arial" w:hAnsi="Arial" w:cs="Arial"/>
          <w:b/>
          <w:bCs/>
          <w:color w:val="000000" w:themeColor="text1"/>
        </w:rPr>
        <w:t>15</w:t>
      </w:r>
      <w:r w:rsidRPr="00D144F8">
        <w:rPr>
          <w:rFonts w:ascii="Arial" w:hAnsi="Arial" w:cs="Arial"/>
          <w:b/>
          <w:bCs/>
          <w:color w:val="000000" w:themeColor="text1"/>
        </w:rPr>
        <w:t>. Finger Post Refurbishment.</w:t>
      </w:r>
    </w:p>
    <w:p w14:paraId="21A5F418" w14:textId="6AD8093D" w:rsidR="00D42A1A" w:rsidRPr="00D42A1A" w:rsidRDefault="00D42A1A" w:rsidP="00A350A5">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3FBBFD5D" w:rsidR="00D77552" w:rsidRDefault="00EA70AE" w:rsidP="005958AC">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162DB24A" w:rsidR="00C457B1" w:rsidRDefault="00EA70AE" w:rsidP="00E21FDB">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24AC7051"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7D3CCB">
        <w:rPr>
          <w:rFonts w:ascii="Arial" w:hAnsi="Arial" w:cs="Arial"/>
          <w:color w:val="000000" w:themeColor="text1"/>
        </w:rPr>
        <w:t>8</w:t>
      </w:r>
      <w:r w:rsidR="007D3CCB" w:rsidRPr="007D3CCB">
        <w:rPr>
          <w:rFonts w:ascii="Arial" w:hAnsi="Arial" w:cs="Arial"/>
          <w:color w:val="000000" w:themeColor="text1"/>
          <w:vertAlign w:val="superscript"/>
        </w:rPr>
        <w:t>th</w:t>
      </w:r>
      <w:r w:rsidR="007D3CCB">
        <w:rPr>
          <w:rFonts w:ascii="Arial" w:hAnsi="Arial" w:cs="Arial"/>
          <w:color w:val="000000" w:themeColor="text1"/>
        </w:rPr>
        <w:t xml:space="preserve"> January 2024</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ED6C1D">
      <w:pPr>
        <w:spacing w:after="0" w:line="240" w:lineRule="auto"/>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ED6C1D">
      <w:pPr>
        <w:spacing w:after="0" w:line="240" w:lineRule="auto"/>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9"/>
      <w:footerReference w:type="default" r:id="rId10"/>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AA57" w14:textId="77777777" w:rsidR="005D6DF7" w:rsidRDefault="005D6DF7" w:rsidP="005B6635">
      <w:pPr>
        <w:spacing w:after="0" w:line="240" w:lineRule="auto"/>
      </w:pPr>
      <w:r>
        <w:separator/>
      </w:r>
    </w:p>
  </w:endnote>
  <w:endnote w:type="continuationSeparator" w:id="0">
    <w:p w14:paraId="67A43550" w14:textId="77777777" w:rsidR="005D6DF7" w:rsidRDefault="005D6DF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AA63" w14:textId="77777777" w:rsidR="005D6DF7" w:rsidRDefault="005D6DF7" w:rsidP="005B6635">
      <w:pPr>
        <w:spacing w:after="0" w:line="240" w:lineRule="auto"/>
      </w:pPr>
      <w:r>
        <w:separator/>
      </w:r>
    </w:p>
  </w:footnote>
  <w:footnote w:type="continuationSeparator" w:id="0">
    <w:p w14:paraId="4C3C6574" w14:textId="77777777" w:rsidR="005D6DF7" w:rsidRDefault="005D6DF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3057"/>
    <w:rsid w:val="00064805"/>
    <w:rsid w:val="00065F1F"/>
    <w:rsid w:val="0007125C"/>
    <w:rsid w:val="0007780C"/>
    <w:rsid w:val="000837DA"/>
    <w:rsid w:val="00095D24"/>
    <w:rsid w:val="00095DAD"/>
    <w:rsid w:val="000A293E"/>
    <w:rsid w:val="000C66F4"/>
    <w:rsid w:val="000D2301"/>
    <w:rsid w:val="000D4E81"/>
    <w:rsid w:val="000D68CC"/>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E7FDE"/>
    <w:rsid w:val="002F2C64"/>
    <w:rsid w:val="00303966"/>
    <w:rsid w:val="00303F2F"/>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4AAE"/>
    <w:rsid w:val="005958AC"/>
    <w:rsid w:val="0059778D"/>
    <w:rsid w:val="005A6D0E"/>
    <w:rsid w:val="005A6D83"/>
    <w:rsid w:val="005B49A7"/>
    <w:rsid w:val="005B59E6"/>
    <w:rsid w:val="005B6635"/>
    <w:rsid w:val="005C017C"/>
    <w:rsid w:val="005C408E"/>
    <w:rsid w:val="005C5140"/>
    <w:rsid w:val="005C6F1B"/>
    <w:rsid w:val="005D0F12"/>
    <w:rsid w:val="005D30CB"/>
    <w:rsid w:val="005D6DF7"/>
    <w:rsid w:val="005E21FD"/>
    <w:rsid w:val="005E4E8A"/>
    <w:rsid w:val="005F16B9"/>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3CCB"/>
    <w:rsid w:val="007D6011"/>
    <w:rsid w:val="007E39FE"/>
    <w:rsid w:val="007E6D74"/>
    <w:rsid w:val="00803C3C"/>
    <w:rsid w:val="00804BF9"/>
    <w:rsid w:val="008155B9"/>
    <w:rsid w:val="008200C3"/>
    <w:rsid w:val="00825985"/>
    <w:rsid w:val="008404F4"/>
    <w:rsid w:val="00840E9A"/>
    <w:rsid w:val="00842346"/>
    <w:rsid w:val="00852E97"/>
    <w:rsid w:val="00866477"/>
    <w:rsid w:val="0086690F"/>
    <w:rsid w:val="008738AE"/>
    <w:rsid w:val="00873B8D"/>
    <w:rsid w:val="0088125F"/>
    <w:rsid w:val="008816D5"/>
    <w:rsid w:val="00882A9E"/>
    <w:rsid w:val="00883380"/>
    <w:rsid w:val="008943F5"/>
    <w:rsid w:val="00894E9A"/>
    <w:rsid w:val="008B4B88"/>
    <w:rsid w:val="008C499E"/>
    <w:rsid w:val="008E1F33"/>
    <w:rsid w:val="008E736E"/>
    <w:rsid w:val="008F57CD"/>
    <w:rsid w:val="008F73F1"/>
    <w:rsid w:val="009029FB"/>
    <w:rsid w:val="00904E96"/>
    <w:rsid w:val="00905718"/>
    <w:rsid w:val="00927B3A"/>
    <w:rsid w:val="00941262"/>
    <w:rsid w:val="009430D8"/>
    <w:rsid w:val="00943982"/>
    <w:rsid w:val="00952A07"/>
    <w:rsid w:val="00957524"/>
    <w:rsid w:val="00961ACE"/>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2075"/>
    <w:rsid w:val="00DA51B7"/>
    <w:rsid w:val="00DB1E85"/>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A4C8A"/>
    <w:rsid w:val="00EA70AE"/>
    <w:rsid w:val="00ED3CAC"/>
    <w:rsid w:val="00ED6C1D"/>
    <w:rsid w:val="00EE7B7D"/>
    <w:rsid w:val="00F02F84"/>
    <w:rsid w:val="00F06D4E"/>
    <w:rsid w:val="00F07350"/>
    <w:rsid w:val="00F10EF2"/>
    <w:rsid w:val="00F17FD8"/>
    <w:rsid w:val="00F20B0B"/>
    <w:rsid w:val="00F22B6A"/>
    <w:rsid w:val="00F24F85"/>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484517269">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993753172">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access.staffsmoorlands.gov.uk/portal/servlets/ApplicationSearchServlet?PKID=131319" TargetMode="Externa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727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2023-11-28T12:49:00Z</cp:lastPrinted>
  <dcterms:created xsi:type="dcterms:W3CDTF">2023-11-28T12:48:00Z</dcterms:created>
  <dcterms:modified xsi:type="dcterms:W3CDTF">2023-11-28T12:49:00Z</dcterms:modified>
</cp:coreProperties>
</file>